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5D33241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02356">
        <w:rPr>
          <w:b/>
          <w:sz w:val="24"/>
        </w:rPr>
        <w:t>Proposals for CHEM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6C5B3CC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602356">
        <w:rPr>
          <w:lang w:val="en-GB"/>
        </w:rPr>
        <w:t>11</w:t>
      </w:r>
      <w:r w:rsidR="00171DA6">
        <w:rPr>
          <w:lang w:val="en-GB"/>
        </w:rPr>
        <w:t>.</w:t>
      </w:r>
      <w:r w:rsidR="00986237">
        <w:rPr>
          <w:lang w:val="en-GB"/>
        </w:rPr>
        <w:t>7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0D7F6453" w:rsidR="003554B6" w:rsidRPr="0053138A" w:rsidRDefault="003554B6" w:rsidP="003554B6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3883D378" w14:textId="71573806" w:rsidR="00A931B0" w:rsidRPr="0053138A" w:rsidRDefault="00171DA6" w:rsidP="00171DA6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 w:rsidRPr="00171DA6">
        <w:rPr>
          <w:rFonts w:eastAsia="Times New Roman" w:cs="Arial"/>
          <w:sz w:val="24"/>
          <w:szCs w:val="24"/>
          <w:lang w:val="en-US"/>
        </w:rPr>
        <w:t>The present document is a continuation of S4-19043</w:t>
      </w:r>
      <w:r w:rsidR="00D1228A">
        <w:rPr>
          <w:rFonts w:eastAsia="Times New Roman" w:cs="Arial"/>
          <w:sz w:val="24"/>
          <w:szCs w:val="24"/>
          <w:lang w:val="en-US"/>
        </w:rPr>
        <w:t xml:space="preserve">2. We make some proposals for the CHEM work item [1] to try to </w:t>
      </w:r>
      <w:r w:rsidR="00F0359E">
        <w:rPr>
          <w:rFonts w:eastAsia="Times New Roman" w:cs="Arial"/>
          <w:sz w:val="24"/>
          <w:szCs w:val="24"/>
          <w:lang w:val="en-US"/>
        </w:rPr>
        <w:t>address</w:t>
      </w:r>
      <w:r w:rsidR="00D1228A">
        <w:rPr>
          <w:rFonts w:eastAsia="Times New Roman" w:cs="Arial"/>
          <w:sz w:val="24"/>
          <w:szCs w:val="24"/>
          <w:lang w:val="en-US"/>
        </w:rPr>
        <w:t xml:space="preserve"> concerns </w:t>
      </w:r>
      <w:r w:rsidR="00F0359E">
        <w:rPr>
          <w:rFonts w:eastAsia="Times New Roman" w:cs="Arial"/>
          <w:sz w:val="24"/>
          <w:szCs w:val="24"/>
          <w:lang w:val="en-US"/>
        </w:rPr>
        <w:t xml:space="preserve">expressed at SA4#103 </w:t>
      </w:r>
      <w:r w:rsidR="00D1228A">
        <w:rPr>
          <w:rFonts w:eastAsia="Times New Roman" w:cs="Arial"/>
          <w:sz w:val="24"/>
          <w:szCs w:val="24"/>
          <w:lang w:val="en-US"/>
        </w:rPr>
        <w:t>on the tentative CHEM CR [2].</w:t>
      </w:r>
      <w:r w:rsidR="00A328A7">
        <w:rPr>
          <w:rFonts w:eastAsia="Times New Roman" w:cs="Arial"/>
          <w:sz w:val="24"/>
          <w:szCs w:val="24"/>
          <w:lang w:val="en-US"/>
        </w:rPr>
        <w:t xml:space="preserve"> In general most proposals rely</w:t>
      </w:r>
      <w:r w:rsidR="00F0359E">
        <w:rPr>
          <w:rFonts w:eastAsia="Times New Roman" w:cs="Arial"/>
          <w:sz w:val="24"/>
          <w:szCs w:val="24"/>
          <w:lang w:val="en-US"/>
        </w:rPr>
        <w:t xml:space="preserve"> as much as possible</w:t>
      </w:r>
      <w:r w:rsidR="00A328A7">
        <w:rPr>
          <w:rFonts w:eastAsia="Times New Roman" w:cs="Arial"/>
          <w:sz w:val="24"/>
          <w:szCs w:val="24"/>
          <w:lang w:val="en-US"/>
        </w:rPr>
        <w:t xml:space="preserve"> on </w:t>
      </w:r>
      <w:r w:rsidR="004619EB">
        <w:rPr>
          <w:rFonts w:eastAsia="Times New Roman" w:cs="Arial"/>
          <w:sz w:val="24"/>
          <w:szCs w:val="24"/>
          <w:lang w:val="en-US"/>
        </w:rPr>
        <w:t xml:space="preserve">the </w:t>
      </w:r>
      <w:r w:rsidR="00A328A7">
        <w:rPr>
          <w:rFonts w:eastAsia="Times New Roman" w:cs="Arial"/>
          <w:sz w:val="24"/>
          <w:szCs w:val="24"/>
          <w:lang w:val="en-US"/>
        </w:rPr>
        <w:t xml:space="preserve">SA4 </w:t>
      </w:r>
      <w:r w:rsidR="004619EB">
        <w:rPr>
          <w:rFonts w:eastAsia="Times New Roman" w:cs="Arial"/>
          <w:sz w:val="24"/>
          <w:szCs w:val="24"/>
          <w:lang w:val="en-US"/>
        </w:rPr>
        <w:t xml:space="preserve">output </w:t>
      </w:r>
      <w:r w:rsidR="00A328A7">
        <w:rPr>
          <w:rFonts w:eastAsia="Times New Roman" w:cs="Arial"/>
          <w:sz w:val="24"/>
          <w:szCs w:val="24"/>
          <w:lang w:val="en-US"/>
        </w:rPr>
        <w:t>documented in TR 26.959</w:t>
      </w:r>
      <w:r w:rsidR="00E55110">
        <w:rPr>
          <w:rFonts w:eastAsia="Times New Roman" w:cs="Arial"/>
          <w:sz w:val="24"/>
          <w:szCs w:val="24"/>
          <w:lang w:val="en-US"/>
        </w:rPr>
        <w:t xml:space="preserve"> which was the basis for launching the CHEM work</w:t>
      </w:r>
      <w:r w:rsidR="00A328A7">
        <w:rPr>
          <w:rFonts w:eastAsia="Times New Roman" w:cs="Arial"/>
          <w:sz w:val="24"/>
          <w:szCs w:val="24"/>
          <w:lang w:val="en-US"/>
        </w:rPr>
        <w:t>.</w:t>
      </w:r>
    </w:p>
    <w:p w14:paraId="1D72739A" w14:textId="4AC9AB1E" w:rsidR="006E6D18" w:rsidRPr="00A328A7" w:rsidRDefault="006E6D18" w:rsidP="00816D45">
      <w:pPr>
        <w:rPr>
          <w:lang w:val="en-US"/>
        </w:rPr>
      </w:pPr>
    </w:p>
    <w:p w14:paraId="35B68560" w14:textId="2B9613DF" w:rsidR="006E6D18" w:rsidRDefault="00D1228A" w:rsidP="00816D4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Proposals</w:t>
      </w:r>
    </w:p>
    <w:p w14:paraId="128BC864" w14:textId="65080D2E" w:rsidR="00171DA6" w:rsidRDefault="00171DA6" w:rsidP="00171DA6">
      <w:pPr>
        <w:rPr>
          <w:lang w:val="en-US"/>
        </w:rPr>
      </w:pPr>
    </w:p>
    <w:p w14:paraId="27A52B18" w14:textId="5CA6E68B" w:rsidR="001D4EF7" w:rsidRDefault="003D094D" w:rsidP="00171DA6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We list </w:t>
      </w:r>
      <w:r w:rsidR="001D4EF7" w:rsidRPr="001D4EF7">
        <w:rPr>
          <w:rFonts w:eastAsia="Times New Roman" w:cs="Arial"/>
          <w:sz w:val="24"/>
          <w:szCs w:val="24"/>
          <w:lang w:val="en-US"/>
        </w:rPr>
        <w:t>below proposals to progress the current CHEM CR</w:t>
      </w:r>
      <w:r>
        <w:rPr>
          <w:rFonts w:eastAsia="Times New Roman" w:cs="Arial"/>
          <w:sz w:val="24"/>
          <w:szCs w:val="24"/>
          <w:lang w:val="en-US"/>
        </w:rPr>
        <w:t xml:space="preserve"> towards a complete specification:</w:t>
      </w:r>
    </w:p>
    <w:p w14:paraId="61FA141D" w14:textId="77777777" w:rsidR="003D094D" w:rsidRPr="001D4EF7" w:rsidRDefault="003D094D" w:rsidP="00171DA6">
      <w:pPr>
        <w:rPr>
          <w:rFonts w:eastAsia="Times New Roman" w:cs="Arial"/>
          <w:sz w:val="24"/>
          <w:szCs w:val="24"/>
          <w:lang w:val="en-US"/>
        </w:rPr>
      </w:pPr>
    </w:p>
    <w:p w14:paraId="7D272A05" w14:textId="3FBCFD97" w:rsidR="00077CEF" w:rsidRPr="001D4EF7" w:rsidRDefault="001D4EF7" w:rsidP="00D1228A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Definition of </w:t>
      </w:r>
      <w:r w:rsidR="00D1228A" w:rsidRPr="001D4EF7">
        <w:rPr>
          <w:rFonts w:ascii="Arial" w:eastAsia="Times New Roman" w:hAnsi="Arial" w:cs="Arial"/>
        </w:rPr>
        <w:t>PLR reference point:</w:t>
      </w:r>
    </w:p>
    <w:p w14:paraId="2836D718" w14:textId="19EBBD32" w:rsidR="001D4EF7" w:rsidRDefault="00D1228A" w:rsidP="00D1228A">
      <w:pPr>
        <w:rPr>
          <w:rFonts w:eastAsia="Times New Roman" w:cs="Arial"/>
          <w:sz w:val="24"/>
          <w:szCs w:val="24"/>
          <w:lang w:val="en-US"/>
        </w:rPr>
      </w:pPr>
      <w:r w:rsidRPr="001D4EF7">
        <w:rPr>
          <w:rFonts w:eastAsia="Times New Roman" w:cs="Arial"/>
          <w:sz w:val="24"/>
          <w:szCs w:val="24"/>
          <w:lang w:val="en-US"/>
        </w:rPr>
        <w:t xml:space="preserve">To avoid ambiguous implementations, it is important to define if PLR is meant to be measured at the receiver input (before any JBM processing, directly from the network side) or </w:t>
      </w:r>
      <w:r w:rsidR="001D4EF7" w:rsidRPr="001D4EF7">
        <w:rPr>
          <w:rFonts w:eastAsia="Times New Roman" w:cs="Arial"/>
          <w:sz w:val="24"/>
          <w:szCs w:val="24"/>
          <w:lang w:val="en-US"/>
        </w:rPr>
        <w:t>at the</w:t>
      </w:r>
      <w:r w:rsidRPr="001D4EF7">
        <w:rPr>
          <w:rFonts w:eastAsia="Times New Roman" w:cs="Arial"/>
          <w:sz w:val="24"/>
          <w:szCs w:val="24"/>
          <w:lang w:val="en-US"/>
        </w:rPr>
        <w:t xml:space="preserve"> decoder </w:t>
      </w:r>
      <w:r w:rsidR="001D4EF7" w:rsidRPr="001D4EF7">
        <w:rPr>
          <w:rFonts w:eastAsia="Times New Roman" w:cs="Arial"/>
          <w:sz w:val="24"/>
          <w:szCs w:val="24"/>
          <w:lang w:val="en-US"/>
        </w:rPr>
        <w:t xml:space="preserve">level </w:t>
      </w:r>
      <w:r w:rsidRPr="001D4EF7">
        <w:rPr>
          <w:rFonts w:eastAsia="Times New Roman" w:cs="Arial"/>
          <w:sz w:val="24"/>
          <w:szCs w:val="24"/>
          <w:lang w:val="en-US"/>
        </w:rPr>
        <w:t>(</w:t>
      </w:r>
      <w:r w:rsidR="001D4EF7" w:rsidRPr="001D4EF7">
        <w:rPr>
          <w:rFonts w:eastAsia="Times New Roman" w:cs="Arial"/>
          <w:sz w:val="24"/>
          <w:szCs w:val="24"/>
          <w:lang w:val="en-US"/>
        </w:rPr>
        <w:t>i.e. counting the effective number of times PLC is called for decoding</w:t>
      </w:r>
      <w:r w:rsidRPr="001D4EF7">
        <w:rPr>
          <w:rFonts w:eastAsia="Times New Roman" w:cs="Arial"/>
          <w:sz w:val="24"/>
          <w:szCs w:val="24"/>
          <w:lang w:val="en-US"/>
        </w:rPr>
        <w:t>)</w:t>
      </w:r>
      <w:r w:rsidR="001D4EF7" w:rsidRPr="001D4EF7">
        <w:rPr>
          <w:rFonts w:eastAsia="Times New Roman" w:cs="Arial"/>
          <w:sz w:val="24"/>
          <w:szCs w:val="24"/>
          <w:lang w:val="en-US"/>
        </w:rPr>
        <w:t>.</w:t>
      </w:r>
    </w:p>
    <w:p w14:paraId="03C5EA14" w14:textId="6F7AF46F" w:rsidR="001D4EF7" w:rsidRPr="00D70EBC" w:rsidRDefault="001B1048" w:rsidP="00D1228A">
      <w:pPr>
        <w:rPr>
          <w:rFonts w:eastAsia="Times New Roman" w:cs="Arial"/>
          <w:i/>
          <w:sz w:val="24"/>
          <w:szCs w:val="24"/>
          <w:lang w:val="en-US"/>
        </w:rPr>
      </w:pPr>
      <w:r>
        <w:rPr>
          <w:rFonts w:eastAsia="Times New Roman" w:cs="Arial"/>
          <w:i/>
          <w:sz w:val="24"/>
          <w:szCs w:val="24"/>
          <w:lang w:val="en-US"/>
        </w:rPr>
        <w:t xml:space="preserve">Proposal </w:t>
      </w:r>
      <w:r w:rsidR="00545406">
        <w:rPr>
          <w:rFonts w:eastAsia="Times New Roman" w:cs="Arial"/>
          <w:i/>
          <w:sz w:val="24"/>
          <w:szCs w:val="24"/>
          <w:lang w:val="en-US"/>
        </w:rPr>
        <w:t>A</w:t>
      </w:r>
      <w:r>
        <w:rPr>
          <w:rFonts w:eastAsia="Times New Roman" w:cs="Arial"/>
          <w:i/>
          <w:sz w:val="24"/>
          <w:szCs w:val="24"/>
          <w:lang w:val="en-US"/>
        </w:rPr>
        <w:t xml:space="preserve">: </w:t>
      </w:r>
      <w:r w:rsidR="001D4EF7" w:rsidRPr="00D70EBC">
        <w:rPr>
          <w:rFonts w:eastAsia="Times New Roman" w:cs="Arial"/>
          <w:i/>
          <w:sz w:val="24"/>
          <w:szCs w:val="24"/>
          <w:lang w:val="en-US"/>
        </w:rPr>
        <w:t xml:space="preserve">We </w:t>
      </w:r>
      <w:r w:rsidR="00D70EBC" w:rsidRPr="00D70EBC">
        <w:rPr>
          <w:rFonts w:eastAsia="Times New Roman" w:cs="Arial"/>
          <w:i/>
          <w:sz w:val="24"/>
          <w:szCs w:val="24"/>
          <w:lang w:val="en-US"/>
        </w:rPr>
        <w:t>propose</w:t>
      </w:r>
      <w:r w:rsidR="001D4EF7" w:rsidRPr="00D70EBC">
        <w:rPr>
          <w:rFonts w:eastAsia="Times New Roman" w:cs="Arial"/>
          <w:i/>
          <w:sz w:val="24"/>
          <w:szCs w:val="24"/>
          <w:lang w:val="en-US"/>
        </w:rPr>
        <w:t xml:space="preserve"> </w:t>
      </w:r>
      <w:r w:rsidR="00D70EBC" w:rsidRPr="00D70EBC">
        <w:rPr>
          <w:rFonts w:eastAsia="Times New Roman" w:cs="Arial"/>
          <w:i/>
          <w:sz w:val="24"/>
          <w:szCs w:val="24"/>
          <w:lang w:val="en-US"/>
        </w:rPr>
        <w:t>to use</w:t>
      </w:r>
      <w:r w:rsidR="001D4EF7" w:rsidRPr="00D70EBC">
        <w:rPr>
          <w:rFonts w:eastAsia="Times New Roman" w:cs="Arial"/>
          <w:i/>
          <w:sz w:val="24"/>
          <w:szCs w:val="24"/>
          <w:lang w:val="en-US"/>
        </w:rPr>
        <w:t xml:space="preserve"> a definition of PLR at the decoder level</w:t>
      </w:r>
      <w:r w:rsidR="00D70EBC" w:rsidRPr="00D70EBC">
        <w:rPr>
          <w:rFonts w:eastAsia="Times New Roman" w:cs="Arial"/>
          <w:i/>
          <w:sz w:val="24"/>
          <w:szCs w:val="24"/>
          <w:lang w:val="en-US"/>
        </w:rPr>
        <w:t xml:space="preserve"> (which</w:t>
      </w:r>
      <w:r w:rsidR="002B0632">
        <w:rPr>
          <w:rFonts w:eastAsia="Times New Roman" w:cs="Arial"/>
          <w:i/>
          <w:sz w:val="24"/>
          <w:szCs w:val="24"/>
          <w:lang w:val="en-US"/>
        </w:rPr>
        <w:t>, from the source point of view,</w:t>
      </w:r>
      <w:r w:rsidR="00D70EBC" w:rsidRPr="00D70EBC">
        <w:rPr>
          <w:rFonts w:eastAsia="Times New Roman" w:cs="Arial"/>
          <w:i/>
          <w:sz w:val="24"/>
          <w:szCs w:val="24"/>
          <w:lang w:val="en-US"/>
        </w:rPr>
        <w:t xml:space="preserve"> </w:t>
      </w:r>
      <w:r w:rsidR="00D70EBC">
        <w:rPr>
          <w:rFonts w:eastAsia="Times New Roman" w:cs="Arial"/>
          <w:i/>
          <w:sz w:val="24"/>
          <w:szCs w:val="24"/>
          <w:lang w:val="en-US"/>
        </w:rPr>
        <w:t xml:space="preserve">best reflects </w:t>
      </w:r>
      <w:r w:rsidR="00D70EBC" w:rsidRPr="00D70EBC">
        <w:rPr>
          <w:rFonts w:eastAsia="Times New Roman" w:cs="Arial"/>
          <w:i/>
          <w:sz w:val="24"/>
          <w:szCs w:val="24"/>
          <w:lang w:val="en-US"/>
        </w:rPr>
        <w:t xml:space="preserve">the actual </w:t>
      </w:r>
      <w:proofErr w:type="spellStart"/>
      <w:r w:rsidR="00D70EBC" w:rsidRPr="00D70EBC">
        <w:rPr>
          <w:rFonts w:eastAsia="Times New Roman" w:cs="Arial"/>
          <w:i/>
          <w:sz w:val="24"/>
          <w:szCs w:val="24"/>
          <w:lang w:val="en-US"/>
        </w:rPr>
        <w:t>QoE</w:t>
      </w:r>
      <w:proofErr w:type="spellEnd"/>
      <w:r w:rsidR="00D70EBC">
        <w:rPr>
          <w:rFonts w:eastAsia="Times New Roman" w:cs="Arial"/>
          <w:i/>
          <w:sz w:val="24"/>
          <w:szCs w:val="24"/>
          <w:lang w:val="en-US"/>
        </w:rPr>
        <w:t xml:space="preserve"> </w:t>
      </w:r>
      <w:r w:rsidR="002B0632">
        <w:rPr>
          <w:rFonts w:eastAsia="Times New Roman" w:cs="Arial"/>
          <w:i/>
          <w:sz w:val="24"/>
          <w:szCs w:val="24"/>
          <w:lang w:val="en-US"/>
        </w:rPr>
        <w:t>with regards</w:t>
      </w:r>
      <w:r w:rsidR="00D70EBC">
        <w:rPr>
          <w:rFonts w:eastAsia="Times New Roman" w:cs="Arial"/>
          <w:i/>
          <w:sz w:val="24"/>
          <w:szCs w:val="24"/>
          <w:lang w:val="en-US"/>
        </w:rPr>
        <w:t xml:space="preserve"> to PLR</w:t>
      </w:r>
      <w:r w:rsidR="00D70EBC" w:rsidRPr="00D70EBC">
        <w:rPr>
          <w:rFonts w:eastAsia="Times New Roman" w:cs="Arial"/>
          <w:i/>
          <w:sz w:val="24"/>
          <w:szCs w:val="24"/>
          <w:lang w:val="en-US"/>
        </w:rPr>
        <w:t>)</w:t>
      </w:r>
      <w:r w:rsidR="002561F0">
        <w:rPr>
          <w:rFonts w:eastAsia="Times New Roman" w:cs="Arial"/>
          <w:i/>
          <w:sz w:val="24"/>
          <w:szCs w:val="24"/>
          <w:lang w:val="en-US"/>
        </w:rPr>
        <w:t>, i.e. PLR is the average number of times PLC is called at the decoder over a given period of time.</w:t>
      </w:r>
    </w:p>
    <w:p w14:paraId="1E2A223D" w14:textId="77777777" w:rsidR="001D4EF7" w:rsidRPr="001D4EF7" w:rsidRDefault="001D4EF7" w:rsidP="00D1228A">
      <w:pPr>
        <w:rPr>
          <w:rFonts w:eastAsia="Times New Roman" w:cs="Arial"/>
          <w:sz w:val="24"/>
          <w:szCs w:val="24"/>
          <w:lang w:val="en-US"/>
        </w:rPr>
      </w:pPr>
    </w:p>
    <w:p w14:paraId="55B567F4" w14:textId="10A5D197" w:rsidR="001D4EF7" w:rsidRDefault="001D4EF7" w:rsidP="001D4EF7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</w:t>
      </w:r>
      <w:r w:rsidRPr="001D4EF7">
        <w:rPr>
          <w:rFonts w:ascii="Arial" w:eastAsia="Times New Roman" w:hAnsi="Arial" w:cs="Arial"/>
        </w:rPr>
        <w:t>efinition of adaptation requests</w:t>
      </w:r>
      <w:r>
        <w:rPr>
          <w:rFonts w:ascii="Arial" w:eastAsia="Times New Roman" w:hAnsi="Arial" w:cs="Arial"/>
        </w:rPr>
        <w:t>:</w:t>
      </w:r>
    </w:p>
    <w:p w14:paraId="3BCA8E65" w14:textId="0F41DE9D" w:rsidR="001D4EF7" w:rsidRDefault="001D4EF7" w:rsidP="001D4EF7">
      <w:pPr>
        <w:rPr>
          <w:rFonts w:eastAsia="Times New Roman" w:cs="Arial"/>
          <w:sz w:val="24"/>
          <w:szCs w:val="24"/>
          <w:lang w:val="en-US"/>
        </w:rPr>
      </w:pPr>
      <w:r w:rsidRPr="001D4EF7">
        <w:rPr>
          <w:rFonts w:eastAsia="Times New Roman" w:cs="Arial"/>
          <w:sz w:val="24"/>
          <w:szCs w:val="24"/>
          <w:lang w:val="en-US"/>
        </w:rPr>
        <w:t xml:space="preserve">For the CHEM feature to be useful in the </w:t>
      </w:r>
      <w:proofErr w:type="spellStart"/>
      <w:r w:rsidRPr="001D4EF7">
        <w:rPr>
          <w:rFonts w:eastAsia="Times New Roman" w:cs="Arial"/>
          <w:sz w:val="24"/>
          <w:szCs w:val="24"/>
          <w:lang w:val="en-US"/>
        </w:rPr>
        <w:t>VoLTE</w:t>
      </w:r>
      <w:proofErr w:type="spellEnd"/>
      <w:r w:rsidRPr="001D4EF7">
        <w:rPr>
          <w:rFonts w:eastAsia="Times New Roman" w:cs="Arial"/>
          <w:sz w:val="24"/>
          <w:szCs w:val="24"/>
          <w:lang w:val="en-US"/>
        </w:rPr>
        <w:t xml:space="preserve"> context, it is desirable to define requests that can be used with the RTP AVP profile (without assuming usage of RTCP-APP and AVPF).</w:t>
      </w:r>
      <w:r w:rsidR="00CF1161">
        <w:rPr>
          <w:rFonts w:eastAsia="Times New Roman" w:cs="Arial"/>
          <w:sz w:val="24"/>
          <w:szCs w:val="24"/>
          <w:lang w:val="en-US"/>
        </w:rPr>
        <w:t xml:space="preserve"> </w:t>
      </w:r>
      <w:r w:rsidR="004E7F9F">
        <w:rPr>
          <w:rFonts w:eastAsia="Times New Roman" w:cs="Arial"/>
          <w:sz w:val="24"/>
          <w:szCs w:val="24"/>
          <w:lang w:val="en-US"/>
        </w:rPr>
        <w:t xml:space="preserve">This was already discussed and documented in the scope of </w:t>
      </w:r>
      <w:proofErr w:type="spellStart"/>
      <w:r w:rsidR="004E7F9F">
        <w:rPr>
          <w:rFonts w:eastAsia="Times New Roman" w:cs="Arial"/>
          <w:sz w:val="24"/>
          <w:szCs w:val="24"/>
          <w:lang w:val="en-US"/>
        </w:rPr>
        <w:t>FS_eVoLP</w:t>
      </w:r>
      <w:proofErr w:type="spellEnd"/>
      <w:r w:rsidR="004E7F9F">
        <w:rPr>
          <w:rFonts w:eastAsia="Times New Roman" w:cs="Arial"/>
          <w:sz w:val="24"/>
          <w:szCs w:val="24"/>
          <w:lang w:val="en-US"/>
        </w:rPr>
        <w:t>.</w:t>
      </w:r>
    </w:p>
    <w:p w14:paraId="4E60E871" w14:textId="1988DF1E" w:rsidR="00D70EBC" w:rsidRDefault="001B1048" w:rsidP="001D4EF7">
      <w:pPr>
        <w:rPr>
          <w:rFonts w:eastAsia="Times New Roman" w:cs="Arial"/>
          <w:i/>
          <w:sz w:val="24"/>
          <w:szCs w:val="24"/>
          <w:lang w:val="en-US"/>
        </w:rPr>
      </w:pPr>
      <w:r>
        <w:rPr>
          <w:rFonts w:eastAsia="Times New Roman" w:cs="Arial"/>
          <w:i/>
          <w:sz w:val="24"/>
          <w:szCs w:val="24"/>
          <w:lang w:val="en-US"/>
        </w:rPr>
        <w:t xml:space="preserve">Proposal </w:t>
      </w:r>
      <w:r w:rsidR="00545406">
        <w:rPr>
          <w:rFonts w:eastAsia="Times New Roman" w:cs="Arial"/>
          <w:i/>
          <w:sz w:val="24"/>
          <w:szCs w:val="24"/>
          <w:lang w:val="en-US"/>
        </w:rPr>
        <w:t>B1</w:t>
      </w:r>
      <w:r>
        <w:rPr>
          <w:rFonts w:eastAsia="Times New Roman" w:cs="Arial"/>
          <w:i/>
          <w:sz w:val="24"/>
          <w:szCs w:val="24"/>
          <w:lang w:val="en-US"/>
        </w:rPr>
        <w:t xml:space="preserve">: </w:t>
      </w:r>
      <w:r w:rsidR="001D4EF7" w:rsidRPr="00D70EBC">
        <w:rPr>
          <w:rFonts w:eastAsia="Times New Roman" w:cs="Arial"/>
          <w:i/>
          <w:sz w:val="24"/>
          <w:szCs w:val="24"/>
          <w:lang w:val="en-US"/>
        </w:rPr>
        <w:t>We propose to define recommendations on the max-red media type parameter and list explicitly the request options that can be used for implementation of the CHEM feature.</w:t>
      </w:r>
    </w:p>
    <w:p w14:paraId="1769A3E0" w14:textId="0287C440" w:rsidR="00D70EBC" w:rsidRPr="00D70EBC" w:rsidRDefault="001B1048" w:rsidP="001D4EF7">
      <w:pPr>
        <w:rPr>
          <w:rFonts w:eastAsia="Times New Roman" w:cs="Arial"/>
          <w:i/>
          <w:sz w:val="24"/>
          <w:szCs w:val="24"/>
          <w:lang w:val="en-US"/>
        </w:rPr>
      </w:pPr>
      <w:r>
        <w:rPr>
          <w:rFonts w:eastAsia="Times New Roman" w:cs="Arial"/>
          <w:i/>
          <w:sz w:val="24"/>
          <w:szCs w:val="24"/>
          <w:lang w:val="en-US"/>
        </w:rPr>
        <w:t xml:space="preserve">Proposal </w:t>
      </w:r>
      <w:r w:rsidR="00545406">
        <w:rPr>
          <w:rFonts w:eastAsia="Times New Roman" w:cs="Arial"/>
          <w:i/>
          <w:sz w:val="24"/>
          <w:szCs w:val="24"/>
          <w:lang w:val="en-US"/>
        </w:rPr>
        <w:t>B2</w:t>
      </w:r>
      <w:r>
        <w:rPr>
          <w:rFonts w:eastAsia="Times New Roman" w:cs="Arial"/>
          <w:i/>
          <w:sz w:val="24"/>
          <w:szCs w:val="24"/>
          <w:lang w:val="en-US"/>
        </w:rPr>
        <w:t xml:space="preserve">: </w:t>
      </w:r>
      <w:r w:rsidR="00D70EBC">
        <w:rPr>
          <w:rFonts w:eastAsia="Times New Roman" w:cs="Arial"/>
          <w:i/>
          <w:sz w:val="24"/>
          <w:szCs w:val="24"/>
          <w:lang w:val="en-US"/>
        </w:rPr>
        <w:t>We suggest building upon TR 26.859, clause 6.2.1</w:t>
      </w:r>
      <w:r w:rsidR="00A328A7">
        <w:rPr>
          <w:rFonts w:eastAsia="Times New Roman" w:cs="Arial"/>
          <w:i/>
          <w:sz w:val="24"/>
          <w:szCs w:val="24"/>
          <w:lang w:val="en-US"/>
        </w:rPr>
        <w:t xml:space="preserve"> to derive requirement</w:t>
      </w:r>
      <w:r w:rsidR="00F4267D">
        <w:rPr>
          <w:rFonts w:eastAsia="Times New Roman" w:cs="Arial"/>
          <w:i/>
          <w:sz w:val="24"/>
          <w:szCs w:val="24"/>
          <w:lang w:val="en-US"/>
        </w:rPr>
        <w:t xml:space="preserve"> on adaptation requests</w:t>
      </w:r>
      <w:r w:rsidR="00A328A7">
        <w:rPr>
          <w:rFonts w:eastAsia="Times New Roman" w:cs="Arial"/>
          <w:i/>
          <w:sz w:val="24"/>
          <w:szCs w:val="24"/>
          <w:lang w:val="en-US"/>
        </w:rPr>
        <w:t xml:space="preserve"> for CHEM</w:t>
      </w:r>
      <w:r w:rsidR="00D70EBC">
        <w:rPr>
          <w:rFonts w:eastAsia="Times New Roman" w:cs="Arial"/>
          <w:i/>
          <w:sz w:val="24"/>
          <w:szCs w:val="24"/>
          <w:lang w:val="en-US"/>
        </w:rPr>
        <w:t>.</w:t>
      </w:r>
    </w:p>
    <w:p w14:paraId="518F9115" w14:textId="0C9C5104" w:rsidR="00CF1161" w:rsidRPr="00A328A7" w:rsidRDefault="001B1048" w:rsidP="001D4EF7">
      <w:pPr>
        <w:rPr>
          <w:rFonts w:eastAsia="Times New Roman" w:cs="Arial"/>
          <w:i/>
          <w:sz w:val="24"/>
          <w:szCs w:val="24"/>
          <w:lang w:val="en-US"/>
        </w:rPr>
      </w:pPr>
      <w:r>
        <w:rPr>
          <w:rFonts w:eastAsia="Times New Roman" w:cs="Arial"/>
          <w:i/>
          <w:sz w:val="24"/>
          <w:szCs w:val="24"/>
          <w:lang w:val="en-US"/>
        </w:rPr>
        <w:t xml:space="preserve">Proposal </w:t>
      </w:r>
      <w:r w:rsidR="00545406">
        <w:rPr>
          <w:rFonts w:eastAsia="Times New Roman" w:cs="Arial"/>
          <w:i/>
          <w:sz w:val="24"/>
          <w:szCs w:val="24"/>
          <w:lang w:val="en-US"/>
        </w:rPr>
        <w:t>B3</w:t>
      </w:r>
      <w:r>
        <w:rPr>
          <w:rFonts w:eastAsia="Times New Roman" w:cs="Arial"/>
          <w:i/>
          <w:sz w:val="24"/>
          <w:szCs w:val="24"/>
          <w:lang w:val="en-US"/>
        </w:rPr>
        <w:t xml:space="preserve">: </w:t>
      </w:r>
      <w:r w:rsidR="00CF1161" w:rsidRPr="00D70EBC">
        <w:rPr>
          <w:rFonts w:eastAsia="Times New Roman" w:cs="Arial"/>
          <w:i/>
          <w:sz w:val="24"/>
          <w:szCs w:val="24"/>
          <w:lang w:val="en-US"/>
        </w:rPr>
        <w:t xml:space="preserve">We suggest </w:t>
      </w:r>
      <w:r w:rsidR="00D70EBC" w:rsidRPr="00D70EBC">
        <w:rPr>
          <w:rFonts w:eastAsia="Times New Roman" w:cs="Arial"/>
          <w:i/>
          <w:sz w:val="24"/>
          <w:szCs w:val="24"/>
          <w:lang w:val="en-US"/>
        </w:rPr>
        <w:t>considering the options listed in TR 26.959 clause 7.2.2.2 and deciding upon options to be supported for CHEM</w:t>
      </w:r>
      <w:r w:rsidR="00D70EBC">
        <w:rPr>
          <w:rFonts w:eastAsia="Times New Roman" w:cs="Arial"/>
          <w:i/>
          <w:sz w:val="24"/>
          <w:szCs w:val="24"/>
          <w:lang w:val="en-US"/>
        </w:rPr>
        <w:t>.</w:t>
      </w:r>
    </w:p>
    <w:p w14:paraId="2306E3EA" w14:textId="5A625C73" w:rsidR="00D70EBC" w:rsidRDefault="00D70EBC" w:rsidP="001D4EF7">
      <w:pPr>
        <w:rPr>
          <w:rFonts w:eastAsia="Times New Roman" w:cs="Arial"/>
          <w:sz w:val="24"/>
          <w:szCs w:val="24"/>
          <w:lang w:val="en-US"/>
        </w:rPr>
      </w:pPr>
    </w:p>
    <w:p w14:paraId="0A819CD2" w14:textId="627EFDBB" w:rsidR="00D70EBC" w:rsidRDefault="00D70EBC" w:rsidP="001D4EF7">
      <w:pPr>
        <w:rPr>
          <w:rFonts w:eastAsia="Times New Roman" w:cs="Arial"/>
          <w:sz w:val="24"/>
          <w:szCs w:val="24"/>
          <w:lang w:val="en-US"/>
        </w:rPr>
      </w:pPr>
    </w:p>
    <w:p w14:paraId="3CD8DFED" w14:textId="67135DA3" w:rsidR="00545406" w:rsidRDefault="00545406" w:rsidP="001D4EF7">
      <w:pPr>
        <w:rPr>
          <w:rFonts w:eastAsia="Times New Roman" w:cs="Arial"/>
          <w:sz w:val="24"/>
          <w:szCs w:val="24"/>
          <w:lang w:val="en-US"/>
        </w:rPr>
      </w:pPr>
    </w:p>
    <w:p w14:paraId="1645E7E2" w14:textId="580A6C5E" w:rsidR="00CF1161" w:rsidRPr="00545406" w:rsidRDefault="00CF1161" w:rsidP="00545406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 w:rsidRPr="00545406">
        <w:rPr>
          <w:rFonts w:ascii="Arial" w:eastAsia="Times New Roman" w:hAnsi="Arial" w:cs="Arial"/>
        </w:rPr>
        <w:lastRenderedPageBreak/>
        <w:t>Definition of ‘more robust/less robust codec configuration’</w:t>
      </w:r>
      <w:r w:rsidR="003D094D" w:rsidRPr="00545406">
        <w:rPr>
          <w:rFonts w:ascii="Arial" w:eastAsia="Times New Roman" w:hAnsi="Arial" w:cs="Arial"/>
        </w:rPr>
        <w:t xml:space="preserve"> or ‘codec configuration of the same codec that provides better media quality’</w:t>
      </w:r>
      <w:r w:rsidR="000B1177" w:rsidRPr="00545406">
        <w:rPr>
          <w:rFonts w:ascii="Arial" w:eastAsia="Times New Roman" w:hAnsi="Arial" w:cs="Arial"/>
        </w:rPr>
        <w:t xml:space="preserve"> / Adaptation triggers (mapping text ‘when the MTSI client receiving media detects packet losses higher than tolerable, ‘when the MTSI client receiving media detects a packet loss rate low enough’):</w:t>
      </w:r>
    </w:p>
    <w:p w14:paraId="1C377FA8" w14:textId="77777777" w:rsidR="000B1177" w:rsidRPr="000B1177" w:rsidRDefault="000B1177" w:rsidP="000B1177">
      <w:pPr>
        <w:pStyle w:val="Paragraphedeliste"/>
        <w:rPr>
          <w:rFonts w:ascii="Arial" w:eastAsia="Times New Roman" w:hAnsi="Arial" w:cs="Arial"/>
        </w:rPr>
      </w:pPr>
    </w:p>
    <w:p w14:paraId="564AC2F8" w14:textId="23D9EB50" w:rsidR="00D70EBC" w:rsidRDefault="00D70EBC" w:rsidP="00D70EBC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As shown in annex of S4-190432, the relative performance of codec modes/configurations </w:t>
      </w:r>
      <w:r w:rsidR="003D094D">
        <w:rPr>
          <w:rFonts w:eastAsia="Times New Roman" w:cs="Arial"/>
          <w:sz w:val="24"/>
          <w:szCs w:val="24"/>
          <w:lang w:val="en-US"/>
        </w:rPr>
        <w:t>may</w:t>
      </w:r>
      <w:r>
        <w:rPr>
          <w:rFonts w:eastAsia="Times New Roman" w:cs="Arial"/>
          <w:sz w:val="24"/>
          <w:szCs w:val="24"/>
          <w:lang w:val="en-US"/>
        </w:rPr>
        <w:t xml:space="preserve"> depend on </w:t>
      </w:r>
      <w:r w:rsidR="003D094D">
        <w:rPr>
          <w:rFonts w:eastAsia="Times New Roman" w:cs="Arial"/>
          <w:sz w:val="24"/>
          <w:szCs w:val="24"/>
          <w:lang w:val="en-US"/>
        </w:rPr>
        <w:t>channel characteristics such as</w:t>
      </w:r>
      <w:r>
        <w:rPr>
          <w:rFonts w:eastAsia="Times New Roman" w:cs="Arial"/>
          <w:sz w:val="24"/>
          <w:szCs w:val="24"/>
          <w:lang w:val="en-US"/>
        </w:rPr>
        <w:t xml:space="preserve"> memory. Moreover the issue of evaluating the real performance of 100% redundancy (taking into account the increasing bit rate due to redundancy) is still open. Still, clear guidance to implementers should be provided. </w:t>
      </w:r>
    </w:p>
    <w:p w14:paraId="6B8C8508" w14:textId="71F93847" w:rsidR="003D094D" w:rsidRDefault="003D094D" w:rsidP="00D70EBC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This part may be subject to interpretation by implementers and may lead to varying user experiences if thresholds and decisions are not harmonized across devices</w:t>
      </w:r>
      <w:r w:rsidR="001E628C">
        <w:rPr>
          <w:rFonts w:eastAsia="Times New Roman" w:cs="Arial"/>
          <w:sz w:val="24"/>
          <w:szCs w:val="24"/>
          <w:lang w:val="en-US"/>
        </w:rPr>
        <w:t xml:space="preserve"> and implementations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61F87E63" w14:textId="5985B8E6" w:rsidR="003D094D" w:rsidRDefault="001B1048" w:rsidP="003D094D">
      <w:pPr>
        <w:rPr>
          <w:rFonts w:eastAsia="Times New Roman" w:cs="Arial"/>
          <w:i/>
          <w:sz w:val="24"/>
          <w:szCs w:val="24"/>
          <w:lang w:val="en-US"/>
        </w:rPr>
      </w:pPr>
      <w:r>
        <w:rPr>
          <w:rFonts w:eastAsia="Times New Roman" w:cs="Arial"/>
          <w:i/>
          <w:sz w:val="24"/>
          <w:szCs w:val="24"/>
          <w:lang w:val="en-US"/>
        </w:rPr>
        <w:t xml:space="preserve">Proposal </w:t>
      </w:r>
      <w:r w:rsidR="00545406">
        <w:rPr>
          <w:rFonts w:eastAsia="Times New Roman" w:cs="Arial"/>
          <w:i/>
          <w:sz w:val="24"/>
          <w:szCs w:val="24"/>
          <w:lang w:val="en-US"/>
        </w:rPr>
        <w:t>C</w:t>
      </w:r>
      <w:r>
        <w:rPr>
          <w:rFonts w:eastAsia="Times New Roman" w:cs="Arial"/>
          <w:i/>
          <w:sz w:val="24"/>
          <w:szCs w:val="24"/>
          <w:lang w:val="en-US"/>
        </w:rPr>
        <w:t xml:space="preserve">: </w:t>
      </w:r>
      <w:r w:rsidR="003D094D">
        <w:rPr>
          <w:rFonts w:eastAsia="Times New Roman" w:cs="Arial"/>
          <w:i/>
          <w:sz w:val="24"/>
          <w:szCs w:val="24"/>
          <w:lang w:val="en-US"/>
        </w:rPr>
        <w:t>We suggest two options:</w:t>
      </w:r>
    </w:p>
    <w:p w14:paraId="75E4F209" w14:textId="0A606EF9" w:rsidR="003D094D" w:rsidRPr="00BC79B2" w:rsidRDefault="003D094D" w:rsidP="001B1048">
      <w:pPr>
        <w:pStyle w:val="Paragraphedeliste"/>
        <w:numPr>
          <w:ilvl w:val="0"/>
          <w:numId w:val="33"/>
        </w:numPr>
        <w:rPr>
          <w:rFonts w:ascii="Arial" w:eastAsia="Times New Roman" w:hAnsi="Arial" w:cs="Arial"/>
          <w:i/>
        </w:rPr>
      </w:pPr>
      <w:r w:rsidRPr="00BC79B2">
        <w:rPr>
          <w:rFonts w:ascii="Arial" w:eastAsia="Times New Roman" w:hAnsi="Arial" w:cs="Arial"/>
          <w:i/>
        </w:rPr>
        <w:t>Define a test plan similar to TR 26.954 scenario 7 (Inter-RAT Handover) with some quality requirements to guarantee a minimum level of performance</w:t>
      </w:r>
      <w:r w:rsidR="009E5386">
        <w:rPr>
          <w:rFonts w:ascii="Arial" w:eastAsia="Times New Roman" w:hAnsi="Arial" w:cs="Arial"/>
          <w:i/>
        </w:rPr>
        <w:t xml:space="preserve"> (similar to acoustic performance requirements)</w:t>
      </w:r>
    </w:p>
    <w:p w14:paraId="2B352F27" w14:textId="6DD63C94" w:rsidR="003D094D" w:rsidRPr="001B1048" w:rsidRDefault="003D7850" w:rsidP="001B1048">
      <w:pPr>
        <w:pStyle w:val="Paragraphedeliste"/>
        <w:numPr>
          <w:ilvl w:val="0"/>
          <w:numId w:val="33"/>
        </w:numPr>
        <w:rPr>
          <w:rFonts w:ascii="Arial" w:eastAsia="Times New Roman" w:hAnsi="Arial" w:cs="Arial"/>
          <w:i/>
        </w:rPr>
      </w:pPr>
      <w:r w:rsidRPr="001B1048">
        <w:rPr>
          <w:rFonts w:ascii="Arial" w:eastAsia="Times New Roman" w:hAnsi="Arial" w:cs="Arial"/>
          <w:i/>
        </w:rPr>
        <w:t>Define a reference adaptation algorithm that would be used a baseline for offline tests</w:t>
      </w:r>
      <w:r w:rsidR="00547BB9">
        <w:rPr>
          <w:rFonts w:ascii="Arial" w:eastAsia="Times New Roman" w:hAnsi="Arial" w:cs="Arial"/>
          <w:i/>
        </w:rPr>
        <w:t xml:space="preserve"> together with performance requirements</w:t>
      </w:r>
      <w:r w:rsidR="00913ABB">
        <w:rPr>
          <w:rFonts w:ascii="Arial" w:eastAsia="Times New Roman" w:hAnsi="Arial" w:cs="Arial"/>
          <w:i/>
        </w:rPr>
        <w:t xml:space="preserve"> (similar to JBM performance requirements in TS 26.114)</w:t>
      </w:r>
      <w:r w:rsidR="00547BB9">
        <w:rPr>
          <w:rFonts w:ascii="Arial" w:eastAsia="Times New Roman" w:hAnsi="Arial" w:cs="Arial"/>
          <w:i/>
        </w:rPr>
        <w:t>.</w:t>
      </w:r>
    </w:p>
    <w:p w14:paraId="01339FE4" w14:textId="30B6B005" w:rsidR="00BC274F" w:rsidRDefault="00BC274F" w:rsidP="00BC274F">
      <w:pPr>
        <w:rPr>
          <w:rFonts w:eastAsia="Times New Roman" w:cs="Arial"/>
        </w:rPr>
      </w:pPr>
    </w:p>
    <w:p w14:paraId="611BDB7F" w14:textId="0386F7CD" w:rsidR="00BC274F" w:rsidRPr="00545406" w:rsidRDefault="00BC274F" w:rsidP="00BC274F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Indication of CHEM feature support</w:t>
      </w:r>
      <w:r w:rsidR="003E76AA">
        <w:rPr>
          <w:rFonts w:ascii="Arial" w:eastAsia="Times New Roman" w:hAnsi="Arial" w:cs="Arial"/>
        </w:rPr>
        <w:t xml:space="preserve"> at SDP level</w:t>
      </w:r>
    </w:p>
    <w:p w14:paraId="604B9888" w14:textId="3EC3F4F7" w:rsidR="00BC274F" w:rsidRDefault="00BC274F" w:rsidP="00BC274F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</w:t>
      </w:r>
      <w:r>
        <w:rPr>
          <w:rFonts w:eastAsia="Times New Roman" w:cs="Arial"/>
          <w:sz w:val="24"/>
          <w:szCs w:val="24"/>
          <w:lang w:val="en-US"/>
        </w:rPr>
        <w:t xml:space="preserve">e current CHEM CR [2] contains </w:t>
      </w:r>
      <w:r w:rsidR="005413AB">
        <w:rPr>
          <w:rFonts w:eastAsia="Times New Roman" w:cs="Arial"/>
          <w:sz w:val="24"/>
          <w:szCs w:val="24"/>
          <w:lang w:val="en-US"/>
        </w:rPr>
        <w:t xml:space="preserve">conditional </w:t>
      </w:r>
      <w:r>
        <w:rPr>
          <w:rFonts w:eastAsia="Times New Roman" w:cs="Arial"/>
          <w:sz w:val="24"/>
          <w:szCs w:val="24"/>
          <w:lang w:val="en-US"/>
        </w:rPr>
        <w:t xml:space="preserve">formulations </w:t>
      </w:r>
      <w:r w:rsidR="005413AB">
        <w:rPr>
          <w:rFonts w:eastAsia="Times New Roman" w:cs="Arial"/>
          <w:sz w:val="24"/>
          <w:szCs w:val="24"/>
          <w:lang w:val="en-US"/>
        </w:rPr>
        <w:t xml:space="preserve">such as </w:t>
      </w:r>
      <w:r>
        <w:rPr>
          <w:rFonts w:eastAsia="Times New Roman" w:cs="Arial"/>
          <w:sz w:val="24"/>
          <w:szCs w:val="24"/>
          <w:lang w:val="en-US"/>
        </w:rPr>
        <w:t>‘</w:t>
      </w:r>
      <w:r>
        <w:t>An MTSI terminal supporting the CHEM feature</w:t>
      </w:r>
      <w:r>
        <w:rPr>
          <w:rFonts w:eastAsia="Times New Roman" w:cs="Arial"/>
          <w:sz w:val="24"/>
          <w:szCs w:val="24"/>
          <w:lang w:val="en-US"/>
        </w:rPr>
        <w:t>’</w:t>
      </w:r>
      <w:r w:rsidR="008E5E0D">
        <w:rPr>
          <w:rFonts w:eastAsia="Times New Roman" w:cs="Arial"/>
          <w:sz w:val="24"/>
          <w:szCs w:val="24"/>
          <w:lang w:val="en-US"/>
        </w:rPr>
        <w:t xml:space="preserve"> and </w:t>
      </w:r>
      <w:r w:rsidR="005413AB">
        <w:rPr>
          <w:rFonts w:eastAsia="Times New Roman" w:cs="Arial"/>
          <w:sz w:val="24"/>
          <w:szCs w:val="24"/>
          <w:lang w:val="en-US"/>
        </w:rPr>
        <w:t>mandates the use of the</w:t>
      </w:r>
      <w:r w:rsidR="008E5E0D">
        <w:rPr>
          <w:rFonts w:eastAsia="Times New Roman" w:cs="Arial"/>
          <w:sz w:val="24"/>
          <w:szCs w:val="24"/>
          <w:lang w:val="en-US"/>
        </w:rPr>
        <w:t xml:space="preserve"> SDP parameter </w:t>
      </w:r>
      <w:proofErr w:type="spellStart"/>
      <w:r w:rsidR="008E5E0D" w:rsidRPr="008E5E0D">
        <w:rPr>
          <w:rFonts w:eastAsia="Times New Roman" w:cs="Arial"/>
          <w:sz w:val="24"/>
          <w:szCs w:val="24"/>
          <w:lang w:val="en-US"/>
        </w:rPr>
        <w:t>PLR_adapt</w:t>
      </w:r>
      <w:proofErr w:type="spellEnd"/>
      <w:r w:rsidR="008E5E0D">
        <w:rPr>
          <w:rFonts w:eastAsia="Times New Roman" w:cs="Arial"/>
          <w:sz w:val="24"/>
          <w:szCs w:val="24"/>
          <w:lang w:val="en-US"/>
        </w:rPr>
        <w:t xml:space="preserve"> in this case. </w:t>
      </w:r>
    </w:p>
    <w:p w14:paraId="75B54F29" w14:textId="24C656B2" w:rsidR="00BC274F" w:rsidRPr="00BC274F" w:rsidRDefault="00BC274F" w:rsidP="00BC274F">
      <w:pPr>
        <w:rPr>
          <w:rFonts w:eastAsia="Times New Roman" w:cs="Arial"/>
          <w:i/>
          <w:sz w:val="24"/>
          <w:szCs w:val="24"/>
        </w:rPr>
      </w:pPr>
      <w:r>
        <w:rPr>
          <w:rFonts w:eastAsia="Times New Roman" w:cs="Arial"/>
          <w:i/>
          <w:sz w:val="24"/>
          <w:szCs w:val="24"/>
          <w:lang w:val="en-US"/>
        </w:rPr>
        <w:t xml:space="preserve">Proposal </w:t>
      </w:r>
      <w:r>
        <w:rPr>
          <w:rFonts w:eastAsia="Times New Roman" w:cs="Arial"/>
          <w:i/>
          <w:sz w:val="24"/>
          <w:szCs w:val="24"/>
          <w:lang w:val="en-US"/>
        </w:rPr>
        <w:t>D</w:t>
      </w:r>
      <w:r>
        <w:rPr>
          <w:rFonts w:eastAsia="Times New Roman" w:cs="Arial"/>
          <w:i/>
          <w:sz w:val="24"/>
          <w:szCs w:val="24"/>
          <w:lang w:val="en-US"/>
        </w:rPr>
        <w:t xml:space="preserve">: We </w:t>
      </w:r>
      <w:r>
        <w:rPr>
          <w:rFonts w:eastAsia="Times New Roman" w:cs="Arial"/>
          <w:i/>
          <w:sz w:val="24"/>
          <w:szCs w:val="24"/>
          <w:lang w:val="en-US"/>
        </w:rPr>
        <w:t xml:space="preserve">propose </w:t>
      </w:r>
      <w:r w:rsidR="008E5E0D">
        <w:rPr>
          <w:rFonts w:eastAsia="Times New Roman" w:cs="Arial"/>
          <w:i/>
          <w:sz w:val="24"/>
          <w:szCs w:val="24"/>
          <w:lang w:val="en-US"/>
        </w:rPr>
        <w:t>to allow for configuration of the</w:t>
      </w:r>
      <w:r>
        <w:rPr>
          <w:rFonts w:eastAsia="Times New Roman" w:cs="Arial"/>
          <w:i/>
          <w:sz w:val="24"/>
          <w:szCs w:val="24"/>
          <w:lang w:val="en-US"/>
        </w:rPr>
        <w:t xml:space="preserve"> activation of the CHEM </w:t>
      </w:r>
      <w:r w:rsidR="008E5E0D">
        <w:rPr>
          <w:rFonts w:eastAsia="Times New Roman" w:cs="Arial"/>
          <w:i/>
          <w:sz w:val="24"/>
          <w:szCs w:val="24"/>
          <w:lang w:val="en-US"/>
        </w:rPr>
        <w:t xml:space="preserve">feature </w:t>
      </w:r>
      <w:r w:rsidR="00E56F26">
        <w:rPr>
          <w:rFonts w:eastAsia="Times New Roman" w:cs="Arial"/>
          <w:i/>
          <w:sz w:val="24"/>
          <w:szCs w:val="24"/>
          <w:lang w:val="en-US"/>
        </w:rPr>
        <w:t xml:space="preserve">with the </w:t>
      </w:r>
      <w:r w:rsidR="008B2DE9">
        <w:rPr>
          <w:rFonts w:eastAsia="Times New Roman" w:cs="Arial"/>
          <w:i/>
          <w:sz w:val="24"/>
          <w:szCs w:val="24"/>
          <w:lang w:val="en-US"/>
        </w:rPr>
        <w:t xml:space="preserve">configurable </w:t>
      </w:r>
      <w:bookmarkStart w:id="0" w:name="_GoBack"/>
      <w:bookmarkEnd w:id="0"/>
      <w:r w:rsidR="00E56F26">
        <w:rPr>
          <w:rFonts w:eastAsia="Times New Roman" w:cs="Arial"/>
          <w:i/>
          <w:sz w:val="24"/>
          <w:szCs w:val="24"/>
          <w:lang w:val="en-US"/>
        </w:rPr>
        <w:t>presence of the</w:t>
      </w:r>
      <w:r w:rsidR="008E5E0D">
        <w:rPr>
          <w:rFonts w:eastAsia="Times New Roman" w:cs="Arial"/>
          <w:i/>
          <w:sz w:val="24"/>
          <w:szCs w:val="24"/>
          <w:lang w:val="en-US"/>
        </w:rPr>
        <w:t xml:space="preserve"> </w:t>
      </w:r>
      <w:proofErr w:type="spellStart"/>
      <w:r w:rsidR="008E5E0D" w:rsidRPr="008E5E0D">
        <w:rPr>
          <w:rFonts w:eastAsia="Times New Roman" w:cs="Arial"/>
          <w:sz w:val="24"/>
          <w:szCs w:val="24"/>
          <w:lang w:val="en-US"/>
        </w:rPr>
        <w:t>PLR_adapt</w:t>
      </w:r>
      <w:proofErr w:type="spellEnd"/>
      <w:r w:rsidR="008E5E0D">
        <w:rPr>
          <w:rFonts w:eastAsia="Times New Roman" w:cs="Arial"/>
          <w:i/>
          <w:sz w:val="24"/>
          <w:szCs w:val="24"/>
          <w:lang w:val="en-US"/>
        </w:rPr>
        <w:t xml:space="preserve"> parameter</w:t>
      </w:r>
      <w:r w:rsidR="00E56F26">
        <w:rPr>
          <w:rFonts w:eastAsia="Times New Roman" w:cs="Arial"/>
          <w:i/>
          <w:sz w:val="24"/>
          <w:szCs w:val="24"/>
          <w:lang w:val="en-US"/>
        </w:rPr>
        <w:t xml:space="preserve"> at SDP level</w:t>
      </w:r>
      <w:r w:rsidR="008E5E0D">
        <w:rPr>
          <w:rFonts w:eastAsia="Times New Roman" w:cs="Arial"/>
          <w:i/>
          <w:sz w:val="24"/>
          <w:szCs w:val="24"/>
          <w:lang w:val="en-US"/>
        </w:rPr>
        <w:t>.</w:t>
      </w:r>
    </w:p>
    <w:p w14:paraId="2AF6FCC3" w14:textId="77777777" w:rsidR="00BC274F" w:rsidRPr="00BC274F" w:rsidRDefault="00BC274F" w:rsidP="00BC274F">
      <w:pPr>
        <w:rPr>
          <w:rFonts w:eastAsia="Times New Roman" w:cs="Arial"/>
          <w:lang w:val="en-US"/>
        </w:rPr>
      </w:pPr>
    </w:p>
    <w:p w14:paraId="03374DE0" w14:textId="77777777" w:rsidR="00947BE9" w:rsidRDefault="00947BE9" w:rsidP="00947BE9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BB34EB5" w14:textId="5AE89932" w:rsidR="00947BE9" w:rsidRDefault="00947BE9" w:rsidP="00947BE9">
      <w:pPr>
        <w:rPr>
          <w:lang w:val="en-US"/>
        </w:rPr>
      </w:pPr>
    </w:p>
    <w:p w14:paraId="7A372AD1" w14:textId="77777777" w:rsidR="00D1228A" w:rsidRDefault="00D1228A" w:rsidP="00D1228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>SP-1</w:t>
      </w:r>
      <w:r>
        <w:rPr>
          <w:rFonts w:ascii="Arial" w:eastAsia="Times New Roman" w:hAnsi="Arial" w:cs="Arial"/>
        </w:rPr>
        <w:t>8</w:t>
      </w:r>
      <w:r w:rsidRPr="00DC30A2">
        <w:rPr>
          <w:rFonts w:ascii="Arial" w:eastAsia="Times New Roman" w:hAnsi="Arial" w:cs="Arial"/>
        </w:rPr>
        <w:t>06</w:t>
      </w:r>
      <w:r>
        <w:rPr>
          <w:rFonts w:ascii="Arial" w:eastAsia="Times New Roman" w:hAnsi="Arial" w:cs="Arial"/>
        </w:rPr>
        <w:t>64</w:t>
      </w:r>
      <w:r w:rsidRPr="00DC30A2">
        <w:rPr>
          <w:rFonts w:ascii="Arial" w:eastAsia="Times New Roman" w:hAnsi="Arial" w:cs="Arial"/>
        </w:rPr>
        <w:t xml:space="preserve">, </w:t>
      </w:r>
      <w:r w:rsidRPr="00EF7E57">
        <w:rPr>
          <w:rFonts w:ascii="Arial" w:eastAsia="Times New Roman" w:hAnsi="Arial" w:cs="Arial"/>
        </w:rPr>
        <w:t>New WID on Coverage and Handoff Enhancements for Multimedia</w:t>
      </w:r>
      <w:r>
        <w:rPr>
          <w:rFonts w:ascii="Arial" w:eastAsia="Times New Roman" w:hAnsi="Arial" w:cs="Arial"/>
        </w:rPr>
        <w:t>, Source: SA4</w:t>
      </w:r>
    </w:p>
    <w:p w14:paraId="31727E40" w14:textId="3AF3CD68" w:rsidR="00D1228A" w:rsidRPr="00124E0A" w:rsidRDefault="00D1228A" w:rsidP="00D1228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S4-190505, </w:t>
      </w:r>
      <w:r w:rsidRPr="00D1228A">
        <w:rPr>
          <w:rFonts w:ascii="Arial" w:eastAsia="Times New Roman" w:hAnsi="Arial" w:cs="Arial"/>
        </w:rPr>
        <w:t>CR 26.114-0446 rev 5 Coverage and Handoff Enhancements for Media (CHEM)</w:t>
      </w:r>
      <w:r>
        <w:rPr>
          <w:rFonts w:ascii="Arial" w:eastAsia="Times New Roman" w:hAnsi="Arial" w:cs="Arial"/>
        </w:rPr>
        <w:t>, Source: Qualcomm Incorporated</w:t>
      </w:r>
    </w:p>
    <w:p w14:paraId="6532B6C7" w14:textId="77777777" w:rsidR="00947BE9" w:rsidRPr="00DC30A2" w:rsidRDefault="00947BE9" w:rsidP="00947BE9">
      <w:pPr>
        <w:rPr>
          <w:lang w:val="en-US"/>
        </w:rPr>
      </w:pPr>
    </w:p>
    <w:p w14:paraId="58B25EA4" w14:textId="38F752FC" w:rsidR="00A931B0" w:rsidRPr="00DC30A2" w:rsidRDefault="00A931B0" w:rsidP="00947BE9">
      <w:pPr>
        <w:pStyle w:val="Titre1"/>
        <w:rPr>
          <w:b/>
          <w:lang w:val="en-US"/>
        </w:rPr>
      </w:pPr>
    </w:p>
    <w:sectPr w:rsidR="00A931B0" w:rsidRPr="00DC30A2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B7FE2" w14:textId="77777777" w:rsidR="00014ED3" w:rsidRDefault="00014ED3">
      <w:r>
        <w:separator/>
      </w:r>
    </w:p>
  </w:endnote>
  <w:endnote w:type="continuationSeparator" w:id="0">
    <w:p w14:paraId="3E012B83" w14:textId="77777777" w:rsidR="00014ED3" w:rsidRDefault="0001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55D7A" w14:textId="77777777" w:rsidR="00014ED3" w:rsidRDefault="00014ED3">
      <w:r>
        <w:separator/>
      </w:r>
    </w:p>
  </w:footnote>
  <w:footnote w:type="continuationSeparator" w:id="0">
    <w:p w14:paraId="30DFA881" w14:textId="77777777" w:rsidR="00014ED3" w:rsidRDefault="00014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0BDC8" w14:textId="32F225A2" w:rsidR="00171DA6" w:rsidRPr="0084724A" w:rsidRDefault="00171DA6" w:rsidP="00171DA6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104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EB4D94" w:rsidRPr="00EB4D94">
      <w:rPr>
        <w:rFonts w:cs="Arial"/>
        <w:b/>
        <w:i/>
        <w:sz w:val="28"/>
        <w:szCs w:val="28"/>
      </w:rPr>
      <w:t>73</w:t>
    </w:r>
    <w:r w:rsidR="00602356">
      <w:rPr>
        <w:rFonts w:cs="Arial"/>
        <w:b/>
        <w:i/>
        <w:sz w:val="28"/>
        <w:szCs w:val="28"/>
      </w:rPr>
      <w:t>1</w:t>
    </w:r>
  </w:p>
  <w:p w14:paraId="54817A2A" w14:textId="19EDA169" w:rsidR="00D91A7D" w:rsidRPr="00BE1693" w:rsidRDefault="00171DA6" w:rsidP="00171DA6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</w:t>
    </w:r>
    <w:r w:rsidRPr="00877688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– 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July 2019, Cork, Republic of Ireland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F223D"/>
    <w:multiLevelType w:val="multilevel"/>
    <w:tmpl w:val="2B50187A"/>
    <w:numStyleLink w:val="Style1"/>
  </w:abstractNum>
  <w:abstractNum w:abstractNumId="3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ED4111C"/>
    <w:multiLevelType w:val="hybridMultilevel"/>
    <w:tmpl w:val="2B5018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B0584"/>
    <w:multiLevelType w:val="multilevel"/>
    <w:tmpl w:val="2B50187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2209E"/>
    <w:multiLevelType w:val="multilevel"/>
    <w:tmpl w:val="2B50187A"/>
    <w:styleLink w:val="Style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4274A"/>
    <w:multiLevelType w:val="hybridMultilevel"/>
    <w:tmpl w:val="C96A64BA"/>
    <w:lvl w:ilvl="0" w:tplc="3982A6C8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A57E0"/>
    <w:multiLevelType w:val="hybridMultilevel"/>
    <w:tmpl w:val="124C410A"/>
    <w:lvl w:ilvl="0" w:tplc="41523A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14"/>
  </w:num>
  <w:num w:numId="4">
    <w:abstractNumId w:val="16"/>
  </w:num>
  <w:num w:numId="5">
    <w:abstractNumId w:val="23"/>
  </w:num>
  <w:num w:numId="6">
    <w:abstractNumId w:val="28"/>
  </w:num>
  <w:num w:numId="7">
    <w:abstractNumId w:val="15"/>
  </w:num>
  <w:num w:numId="8">
    <w:abstractNumId w:val="30"/>
  </w:num>
  <w:num w:numId="9">
    <w:abstractNumId w:val="13"/>
  </w:num>
  <w:num w:numId="10">
    <w:abstractNumId w:val="10"/>
  </w:num>
  <w:num w:numId="11">
    <w:abstractNumId w:val="29"/>
  </w:num>
  <w:num w:numId="12">
    <w:abstractNumId w:val="12"/>
  </w:num>
  <w:num w:numId="13">
    <w:abstractNumId w:val="35"/>
  </w:num>
  <w:num w:numId="14">
    <w:abstractNumId w:val="33"/>
  </w:num>
  <w:num w:numId="15">
    <w:abstractNumId w:val="24"/>
  </w:num>
  <w:num w:numId="16">
    <w:abstractNumId w:val="8"/>
  </w:num>
  <w:num w:numId="17">
    <w:abstractNumId w:val="22"/>
  </w:num>
  <w:num w:numId="18">
    <w:abstractNumId w:val="11"/>
  </w:num>
  <w:num w:numId="19">
    <w:abstractNumId w:val="17"/>
  </w:num>
  <w:num w:numId="20">
    <w:abstractNumId w:val="7"/>
  </w:num>
  <w:num w:numId="21">
    <w:abstractNumId w:val="25"/>
  </w:num>
  <w:num w:numId="22">
    <w:abstractNumId w:val="27"/>
  </w:num>
  <w:num w:numId="23">
    <w:abstractNumId w:val="1"/>
  </w:num>
  <w:num w:numId="24">
    <w:abstractNumId w:val="6"/>
  </w:num>
  <w:num w:numId="25">
    <w:abstractNumId w:val="21"/>
  </w:num>
  <w:num w:numId="26">
    <w:abstractNumId w:val="20"/>
  </w:num>
  <w:num w:numId="27">
    <w:abstractNumId w:val="3"/>
  </w:num>
  <w:num w:numId="28">
    <w:abstractNumId w:val="18"/>
  </w:num>
  <w:num w:numId="29">
    <w:abstractNumId w:val="19"/>
  </w:num>
  <w:num w:numId="30">
    <w:abstractNumId w:val="31"/>
  </w:num>
  <w:num w:numId="31">
    <w:abstractNumId w:val="34"/>
  </w:num>
  <w:num w:numId="32">
    <w:abstractNumId w:val="2"/>
  </w:num>
  <w:num w:numId="33">
    <w:abstractNumId w:val="26"/>
  </w:num>
  <w:num w:numId="34">
    <w:abstractNumId w:val="4"/>
  </w:num>
  <w:num w:numId="35">
    <w:abstractNumId w:val="9"/>
  </w:num>
  <w:num w:numId="3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4ED3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1177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1DA6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494F"/>
    <w:rsid w:val="00184A07"/>
    <w:rsid w:val="00184AF1"/>
    <w:rsid w:val="00185584"/>
    <w:rsid w:val="00186252"/>
    <w:rsid w:val="00186975"/>
    <w:rsid w:val="00186A54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10F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048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4EF7"/>
    <w:rsid w:val="001D623A"/>
    <w:rsid w:val="001D659E"/>
    <w:rsid w:val="001D6857"/>
    <w:rsid w:val="001D716A"/>
    <w:rsid w:val="001E0773"/>
    <w:rsid w:val="001E0D18"/>
    <w:rsid w:val="001E189D"/>
    <w:rsid w:val="001E20BF"/>
    <w:rsid w:val="001E2662"/>
    <w:rsid w:val="001E2E0B"/>
    <w:rsid w:val="001E3A00"/>
    <w:rsid w:val="001E3D0E"/>
    <w:rsid w:val="001E3E82"/>
    <w:rsid w:val="001E4AB4"/>
    <w:rsid w:val="001E628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15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1F0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5904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632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5D78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094D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7B5"/>
    <w:rsid w:val="003D5EDA"/>
    <w:rsid w:val="003D6132"/>
    <w:rsid w:val="003D6283"/>
    <w:rsid w:val="003D6A65"/>
    <w:rsid w:val="003D6AA4"/>
    <w:rsid w:val="003D7850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6AA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19EB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0F86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E7F9F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04C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38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13AB"/>
    <w:rsid w:val="00542A48"/>
    <w:rsid w:val="00542AE2"/>
    <w:rsid w:val="00542D48"/>
    <w:rsid w:val="00543602"/>
    <w:rsid w:val="00543A06"/>
    <w:rsid w:val="00543CAB"/>
    <w:rsid w:val="00543F50"/>
    <w:rsid w:val="00544A42"/>
    <w:rsid w:val="005450FE"/>
    <w:rsid w:val="00545406"/>
    <w:rsid w:val="005454E1"/>
    <w:rsid w:val="005455D5"/>
    <w:rsid w:val="00546404"/>
    <w:rsid w:val="00547BB9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356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3CD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DE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5E0D"/>
    <w:rsid w:val="008E62FC"/>
    <w:rsid w:val="008E6866"/>
    <w:rsid w:val="008E7668"/>
    <w:rsid w:val="008E797D"/>
    <w:rsid w:val="008E7A87"/>
    <w:rsid w:val="008F072B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3ABB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237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7B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386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587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28A7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47BC5"/>
    <w:rsid w:val="00A5018E"/>
    <w:rsid w:val="00A50799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B64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274F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C79B2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161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28A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644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EBC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C97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0A2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110"/>
    <w:rsid w:val="00E5540D"/>
    <w:rsid w:val="00E55981"/>
    <w:rsid w:val="00E56F26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4D94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359E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40B7C"/>
    <w:rsid w:val="00F41B59"/>
    <w:rsid w:val="00F4251F"/>
    <w:rsid w:val="00F42621"/>
    <w:rsid w:val="00F4267D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numbering" w:customStyle="1" w:styleId="Style1">
    <w:name w:val="Style1"/>
    <w:uiPriority w:val="99"/>
    <w:rsid w:val="00545406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69E5B-41F2-FC4A-8F92-E663C1DAB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3127</Characters>
  <Application>Microsoft Office Word</Application>
  <DocSecurity>0</DocSecurity>
  <Lines>50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2019-04-02T07:32:00Z</dcterms:created>
  <dcterms:modified xsi:type="dcterms:W3CDTF">2019-06-25T21:51:00Z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